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AEE" w:rsidRPr="000F027A" w:rsidRDefault="0038565B">
      <w:pPr>
        <w:spacing w:beforeLines="100" w:before="312" w:afterLines="50" w:after="156" w:line="360" w:lineRule="auto"/>
        <w:jc w:val="center"/>
        <w:rPr>
          <w:rFonts w:ascii="宋体" w:hAnsi="宋体"/>
          <w:b/>
          <w:color w:val="000000"/>
          <w:sz w:val="32"/>
          <w:szCs w:val="36"/>
        </w:rPr>
        <w:sectPr w:rsidR="005D4AEE" w:rsidRPr="000F027A">
          <w:headerReference w:type="default" r:id="rId7"/>
          <w:pgSz w:w="11906" w:h="16838"/>
          <w:pgMar w:top="936" w:right="924" w:bottom="936" w:left="1259" w:header="851" w:footer="992" w:gutter="0"/>
          <w:cols w:space="425"/>
          <w:docGrid w:type="lines" w:linePitch="312"/>
        </w:sectPr>
      </w:pPr>
      <w:r>
        <w:rPr>
          <w:rFonts w:ascii="宋体" w:hAnsi="宋体"/>
          <w:b/>
          <w:color w:val="000000"/>
          <w:sz w:val="32"/>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pt;height:631.2pt">
            <v:imagedata r:id="rId8" o:title="信息资源"/>
          </v:shape>
        </w:pict>
      </w:r>
    </w:p>
    <w:p w:rsidR="005D4AEE" w:rsidRPr="000F027A" w:rsidRDefault="00F903B8">
      <w:pPr>
        <w:spacing w:beforeLines="100" w:before="312" w:afterLines="50" w:after="156" w:line="360" w:lineRule="auto"/>
        <w:jc w:val="center"/>
        <w:rPr>
          <w:rFonts w:ascii="宋体"/>
          <w:b/>
          <w:color w:val="000000"/>
          <w:sz w:val="32"/>
          <w:szCs w:val="36"/>
        </w:rPr>
      </w:pPr>
      <w:r w:rsidRPr="000F027A">
        <w:rPr>
          <w:rFonts w:ascii="宋体" w:hAnsi="宋体" w:hint="eastAsia"/>
          <w:b/>
          <w:color w:val="000000"/>
          <w:sz w:val="32"/>
          <w:szCs w:val="36"/>
        </w:rPr>
        <w:lastRenderedPageBreak/>
        <w:t>两化融合信息资源控制程序</w:t>
      </w:r>
    </w:p>
    <w:p w:rsidR="005D4AEE" w:rsidRPr="000F027A" w:rsidRDefault="00F903B8">
      <w:pPr>
        <w:pStyle w:val="2"/>
        <w:rPr>
          <w:rFonts w:ascii="宋体"/>
          <w:color w:val="000000"/>
          <w:sz w:val="24"/>
          <w:szCs w:val="24"/>
        </w:rPr>
      </w:pPr>
      <w:r w:rsidRPr="000F027A">
        <w:rPr>
          <w:rFonts w:ascii="宋体" w:hAnsi="宋体"/>
          <w:color w:val="000000"/>
          <w:sz w:val="24"/>
          <w:szCs w:val="24"/>
        </w:rPr>
        <w:t>1.</w:t>
      </w:r>
      <w:r w:rsidRPr="000F027A">
        <w:rPr>
          <w:rFonts w:ascii="宋体" w:hAnsi="宋体" w:hint="eastAsia"/>
          <w:color w:val="000000"/>
          <w:sz w:val="24"/>
          <w:szCs w:val="24"/>
        </w:rPr>
        <w:t>目的和范围</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1.1</w:t>
      </w:r>
      <w:r w:rsidRPr="000F027A">
        <w:rPr>
          <w:rFonts w:ascii="宋体" w:hAnsi="宋体" w:hint="eastAsia"/>
          <w:color w:val="000000"/>
          <w:sz w:val="24"/>
          <w:szCs w:val="24"/>
        </w:rPr>
        <w:t>为适应两化融合管理体系要求，充分利用信息资源为生产、经营、</w:t>
      </w:r>
      <w:hyperlink r:id="rId9"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和决策服务，保证各类信息合理、有序流动，保证信息安全，遵循总部有关规定，特制定本</w:t>
      </w:r>
      <w:hyperlink r:id="rId10"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办法。</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1.2</w:t>
      </w:r>
      <w:r w:rsidRPr="000F027A">
        <w:rPr>
          <w:rFonts w:ascii="宋体" w:hAnsi="宋体" w:hint="eastAsia"/>
          <w:color w:val="000000"/>
          <w:sz w:val="24"/>
          <w:szCs w:val="24"/>
        </w:rPr>
        <w:t>信息资源是公司的重要资产，主要是公司在业务活动和过程中所产生、采集、处理、存储、传输和使用数据、信息、知识等的总和，是企业进行生产、经营、</w:t>
      </w:r>
      <w:hyperlink r:id="rId11"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和决策的重要基础。加强信息资源</w:t>
      </w:r>
      <w:hyperlink r:id="rId12"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，使信息的采集、传输、日常维护、信息平台建设、信息整合、信息共享各方面管理更加科学化，不断提高信息资源的</w:t>
      </w:r>
      <w:hyperlink r:id="rId13"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和使用水平。</w:t>
      </w:r>
    </w:p>
    <w:p w:rsidR="005D4AEE" w:rsidRPr="000F027A" w:rsidRDefault="00F903B8">
      <w:pPr>
        <w:pStyle w:val="2"/>
        <w:rPr>
          <w:rFonts w:ascii="宋体"/>
          <w:color w:val="000000"/>
          <w:sz w:val="24"/>
          <w:szCs w:val="24"/>
        </w:rPr>
      </w:pPr>
      <w:r w:rsidRPr="000F027A">
        <w:rPr>
          <w:rFonts w:ascii="宋体" w:hAnsi="宋体"/>
          <w:color w:val="000000"/>
          <w:sz w:val="24"/>
          <w:szCs w:val="24"/>
        </w:rPr>
        <w:t>2.</w:t>
      </w:r>
      <w:r w:rsidRPr="000F027A">
        <w:rPr>
          <w:rFonts w:ascii="宋体" w:hAnsi="宋体" w:hint="eastAsia"/>
          <w:color w:val="000000"/>
          <w:sz w:val="24"/>
          <w:szCs w:val="24"/>
        </w:rPr>
        <w:t>职责</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2.1</w:t>
      </w:r>
      <w:r w:rsidRPr="000F027A">
        <w:rPr>
          <w:rFonts w:ascii="宋体" w:hAnsi="宋体" w:hint="eastAsia"/>
          <w:color w:val="000000"/>
          <w:sz w:val="24"/>
          <w:szCs w:val="24"/>
        </w:rPr>
        <w:t>信息部负责审批公司有关信息资源</w:t>
      </w:r>
      <w:hyperlink r:id="rId14"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的规章、制度、办法，负责审核有关标准、</w:t>
      </w:r>
      <w:hyperlink r:id="rId15" w:tgtFrame="_blank" w:history="1">
        <w:r w:rsidRPr="000F027A">
          <w:rPr>
            <w:rFonts w:ascii="宋体" w:hAnsi="宋体" w:hint="eastAsia"/>
            <w:color w:val="000000"/>
            <w:sz w:val="24"/>
            <w:szCs w:val="24"/>
          </w:rPr>
          <w:t>规范</w:t>
        </w:r>
      </w:hyperlink>
      <w:r w:rsidRPr="000F027A">
        <w:rPr>
          <w:rFonts w:ascii="宋体" w:hAnsi="宋体" w:hint="eastAsia"/>
          <w:color w:val="000000"/>
          <w:sz w:val="24"/>
          <w:szCs w:val="24"/>
        </w:rPr>
        <w:t>、重要需求等，协调信息资源采集、管理、整合和共享过程中所需的人、财、物等资源。领导小组还应确保采取有效措施，不断提高全员对信息资源重要性的认识。</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2.2</w:t>
      </w:r>
      <w:r w:rsidRPr="000F027A">
        <w:rPr>
          <w:rFonts w:ascii="宋体" w:hAnsi="宋体" w:hint="eastAsia"/>
          <w:color w:val="000000"/>
          <w:sz w:val="24"/>
          <w:szCs w:val="24"/>
        </w:rPr>
        <w:t>信息部根据批示，落实信息资源管理要求，安排具体的技术实现工作，并对信息资源管理过程进行监督与控制。</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2.3</w:t>
      </w:r>
      <w:r w:rsidRPr="000F027A">
        <w:rPr>
          <w:rFonts w:ascii="宋体" w:hAnsi="宋体" w:hint="eastAsia"/>
          <w:color w:val="000000"/>
          <w:sz w:val="24"/>
          <w:szCs w:val="24"/>
        </w:rPr>
        <w:t>公司各职能部门、下属经营单位既是信息资源的使用单位，也是本单位信息资源的主要</w:t>
      </w:r>
      <w:hyperlink r:id="rId16"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单位，负责本单位业务范围内有关信息资源的日常</w:t>
      </w:r>
      <w:hyperlink r:id="rId17"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工作，协同信息部全面开展信息资源的</w:t>
      </w:r>
      <w:hyperlink r:id="rId18" w:tgtFrame="_blank" w:history="1">
        <w:r w:rsidRPr="000F027A">
          <w:rPr>
            <w:rFonts w:ascii="宋体" w:hAnsi="宋体" w:hint="eastAsia"/>
            <w:color w:val="000000"/>
            <w:sz w:val="24"/>
            <w:szCs w:val="24"/>
          </w:rPr>
          <w:t>管理</w:t>
        </w:r>
      </w:hyperlink>
      <w:r w:rsidRPr="000F027A">
        <w:rPr>
          <w:rFonts w:ascii="宋体" w:hAnsi="宋体" w:hint="eastAsia"/>
          <w:color w:val="000000"/>
          <w:sz w:val="24"/>
          <w:szCs w:val="24"/>
        </w:rPr>
        <w:t>工作。</w:t>
      </w:r>
    </w:p>
    <w:p w:rsidR="005D4AEE" w:rsidRPr="000F027A" w:rsidRDefault="00F903B8">
      <w:pPr>
        <w:pStyle w:val="2"/>
        <w:rPr>
          <w:rFonts w:ascii="宋体"/>
          <w:color w:val="000000"/>
          <w:sz w:val="24"/>
          <w:szCs w:val="24"/>
        </w:rPr>
      </w:pPr>
      <w:r w:rsidRPr="000F027A">
        <w:rPr>
          <w:rFonts w:ascii="宋体" w:hAnsi="宋体"/>
          <w:color w:val="000000"/>
          <w:sz w:val="24"/>
          <w:szCs w:val="24"/>
        </w:rPr>
        <w:t>3.</w:t>
      </w:r>
      <w:r w:rsidRPr="000F027A">
        <w:rPr>
          <w:rFonts w:ascii="宋体" w:hAnsi="宋体" w:hint="eastAsia"/>
          <w:color w:val="000000"/>
          <w:sz w:val="24"/>
          <w:szCs w:val="24"/>
        </w:rPr>
        <w:t>信息资源的</w:t>
      </w:r>
      <w:hyperlink r:id="rId19" w:tgtFrame="_blank" w:history="1">
        <w:r w:rsidRPr="000F027A">
          <w:rPr>
            <w:rFonts w:ascii="宋体" w:hAnsi="宋体" w:hint="eastAsia"/>
            <w:color w:val="000000"/>
            <w:sz w:val="24"/>
            <w:szCs w:val="24"/>
          </w:rPr>
          <w:t>管理</w:t>
        </w:r>
      </w:hyperlink>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3.1</w:t>
      </w:r>
      <w:r w:rsidRPr="000F027A">
        <w:rPr>
          <w:rFonts w:ascii="宋体" w:hAnsi="宋体" w:hint="eastAsia"/>
          <w:color w:val="000000"/>
          <w:sz w:val="24"/>
          <w:szCs w:val="24"/>
        </w:rPr>
        <w:t>信息资源的采集。各归口管理部门负责本部门权限范围内信息资源的采集，组织本部门成员进行内部信息的识别，并采集、获取、存储必要的数据资源，充分应用信息技术手段，加强数据资源的自动采集，确保其准确性和时效性。</w:t>
      </w:r>
    </w:p>
    <w:p w:rsidR="005D4AEE" w:rsidRPr="000F027A" w:rsidRDefault="00F903B8">
      <w:pPr>
        <w:spacing w:line="360" w:lineRule="auto"/>
        <w:ind w:leftChars="200" w:left="900" w:hangingChars="200" w:hanging="480"/>
        <w:rPr>
          <w:rFonts w:ascii="宋体" w:hAnsi="宋体"/>
          <w:color w:val="000000"/>
          <w:sz w:val="24"/>
          <w:szCs w:val="24"/>
        </w:rPr>
      </w:pPr>
      <w:r w:rsidRPr="000F027A">
        <w:rPr>
          <w:rFonts w:ascii="宋体" w:hAnsi="宋体"/>
          <w:color w:val="000000"/>
          <w:sz w:val="24"/>
          <w:szCs w:val="24"/>
        </w:rPr>
        <w:t>3.2</w:t>
      </w:r>
      <w:r w:rsidRPr="000F027A">
        <w:rPr>
          <w:rFonts w:ascii="宋体" w:hAnsi="宋体" w:hint="eastAsia"/>
          <w:color w:val="000000"/>
          <w:sz w:val="24"/>
          <w:szCs w:val="24"/>
        </w:rPr>
        <w:t>信息资源的标准化和分类整理。按照管理需求和两化融合推进工作需要，各归口管理</w:t>
      </w:r>
    </w:p>
    <w:p w:rsidR="005D4AEE" w:rsidRPr="000F027A" w:rsidRDefault="00F903B8">
      <w:pPr>
        <w:spacing w:line="360" w:lineRule="auto"/>
        <w:ind w:leftChars="428" w:left="899"/>
        <w:rPr>
          <w:rFonts w:ascii="宋体"/>
          <w:color w:val="000000"/>
          <w:sz w:val="24"/>
          <w:szCs w:val="24"/>
        </w:rPr>
      </w:pPr>
      <w:r w:rsidRPr="000F027A">
        <w:rPr>
          <w:rFonts w:ascii="宋体" w:hAnsi="宋体" w:hint="eastAsia"/>
          <w:color w:val="000000"/>
          <w:sz w:val="24"/>
          <w:szCs w:val="24"/>
        </w:rPr>
        <w:t>部门应加强本部门信息资源的分类整理和标准化管理工作，公司两化融合工作组应全面推进公司信息资源的标准化，推动建立企业级的编码规则、信息资源存储规范以及</w:t>
      </w:r>
      <w:r w:rsidRPr="000F027A">
        <w:rPr>
          <w:rFonts w:ascii="宋体" w:hAnsi="宋体" w:hint="eastAsia"/>
          <w:color w:val="000000"/>
          <w:sz w:val="24"/>
          <w:szCs w:val="24"/>
        </w:rPr>
        <w:lastRenderedPageBreak/>
        <w:t>信息交换接口规范等。</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3.3</w:t>
      </w:r>
      <w:r w:rsidRPr="000F027A">
        <w:rPr>
          <w:rFonts w:ascii="宋体" w:hAnsi="宋体" w:hint="eastAsia"/>
          <w:color w:val="000000"/>
          <w:sz w:val="24"/>
          <w:szCs w:val="24"/>
        </w:rPr>
        <w:t>信息资源的整理分析。依据业务流程职责和部门职责，各归口管理部门对各自权限范围内的信息资源按照两化融合工作组及公司两化融合相关要求进行整理和分析。充分运用先进的信息技术、手段和方法，全面管理、深入开发信息资源，并加强其综合集成应用；注重开展信息资源的挖掘和分析，不断提升其统一管理和共享水平。</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3.4</w:t>
      </w:r>
      <w:r w:rsidRPr="000F027A">
        <w:rPr>
          <w:rFonts w:ascii="宋体" w:hAnsi="宋体" w:hint="eastAsia"/>
          <w:color w:val="000000"/>
          <w:sz w:val="24"/>
          <w:szCs w:val="24"/>
        </w:rPr>
        <w:t>信息资源的共享。信息部负责汇总各业务部门需要其他部门提供的信息，并进行归类，理顺信息来源和信息使用渠道，并分别反馈给各部门核对认可。信息部协调、落实信息资源在企业管理信息区的传递和共享。</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3.5</w:t>
      </w:r>
      <w:r w:rsidRPr="000F027A">
        <w:rPr>
          <w:rFonts w:ascii="宋体" w:hAnsi="宋体" w:hint="eastAsia"/>
          <w:color w:val="000000"/>
          <w:sz w:val="24"/>
          <w:szCs w:val="24"/>
        </w:rPr>
        <w:t>信息资源的整合。各归口管理部门对分散在权限范围内的信息资源进行</w:t>
      </w:r>
      <w:hyperlink r:id="rId20" w:tgtFrame="_blank" w:history="1">
        <w:r w:rsidRPr="000F027A">
          <w:rPr>
            <w:rFonts w:ascii="宋体" w:hAnsi="宋体" w:hint="eastAsia"/>
            <w:color w:val="000000"/>
            <w:sz w:val="24"/>
            <w:szCs w:val="24"/>
          </w:rPr>
          <w:t>物理</w:t>
        </w:r>
      </w:hyperlink>
      <w:r w:rsidRPr="000F027A">
        <w:rPr>
          <w:rFonts w:ascii="宋体" w:hAnsi="宋体" w:hint="eastAsia"/>
          <w:color w:val="000000"/>
          <w:sz w:val="24"/>
          <w:szCs w:val="24"/>
        </w:rPr>
        <w:t>或逻辑的集中存储、整理、分类、分级和发布，并提供相应的授权访问，从而发挥信息资源的最大效用。信息整合的主要内容包括各部门权限范围内确认的结构化信息、非结构化信息及其他信息。信息部根据各单位需求，负责推动建立覆盖公司各职能部门和下属经营单位的信息资源发布、访问、共享的管理平台，在权限范围内统筹管理各职能部门和下属经营单位信息资源的接入，负责对信息资源管理平台的运行进行统一维护，及时实施信息资源的整合、分发等处理，保证信息的畅通交流和充分共享。</w:t>
      </w:r>
    </w:p>
    <w:p w:rsidR="005D4AEE" w:rsidRPr="000F027A" w:rsidRDefault="00F903B8">
      <w:pPr>
        <w:spacing w:line="360" w:lineRule="auto"/>
        <w:ind w:leftChars="200" w:left="900" w:hangingChars="200" w:hanging="480"/>
        <w:rPr>
          <w:rFonts w:ascii="宋体"/>
          <w:color w:val="000000"/>
          <w:sz w:val="24"/>
          <w:szCs w:val="24"/>
        </w:rPr>
      </w:pPr>
      <w:r w:rsidRPr="000F027A">
        <w:rPr>
          <w:rFonts w:ascii="宋体" w:hAnsi="宋体"/>
          <w:color w:val="000000"/>
          <w:sz w:val="24"/>
          <w:szCs w:val="24"/>
        </w:rPr>
        <w:t>3.6</w:t>
      </w:r>
      <w:r w:rsidRPr="000F027A">
        <w:rPr>
          <w:rFonts w:ascii="宋体" w:hAnsi="宋体" w:hint="eastAsia"/>
          <w:color w:val="000000"/>
          <w:sz w:val="24"/>
          <w:szCs w:val="24"/>
        </w:rPr>
        <w:t>信息资源的保护。各归口管理部门及个人对本部门、岗位职责权限范围内的信息资源承担保密责任。</w:t>
      </w:r>
    </w:p>
    <w:p w:rsidR="005D4AEE" w:rsidRPr="000F027A" w:rsidRDefault="00F903B8">
      <w:pPr>
        <w:pStyle w:val="2"/>
        <w:rPr>
          <w:rFonts w:ascii="宋体"/>
          <w:color w:val="000000"/>
          <w:sz w:val="24"/>
          <w:szCs w:val="24"/>
        </w:rPr>
      </w:pPr>
      <w:r w:rsidRPr="000F027A">
        <w:rPr>
          <w:rFonts w:ascii="宋体" w:hAnsi="宋体"/>
          <w:color w:val="000000"/>
          <w:sz w:val="24"/>
          <w:szCs w:val="24"/>
        </w:rPr>
        <w:t>4.</w:t>
      </w:r>
      <w:r w:rsidR="00D15056">
        <w:rPr>
          <w:rFonts w:ascii="宋体" w:hAnsi="宋体" w:hint="eastAsia"/>
          <w:color w:val="000000"/>
          <w:sz w:val="24"/>
          <w:szCs w:val="24"/>
        </w:rPr>
        <w:t>相关文件</w:t>
      </w:r>
      <w:r w:rsidR="0038565B">
        <w:rPr>
          <w:rFonts w:ascii="宋体" w:hAnsi="宋体" w:hint="eastAsia"/>
          <w:color w:val="000000"/>
          <w:sz w:val="24"/>
          <w:szCs w:val="24"/>
        </w:rPr>
        <w:t>及记录表单</w:t>
      </w:r>
      <w:bookmarkStart w:id="0" w:name="_GoBack"/>
      <w:bookmarkEnd w:id="0"/>
    </w:p>
    <w:p w:rsidR="005D4AEE" w:rsidRPr="000F027A" w:rsidRDefault="00F903B8">
      <w:pPr>
        <w:autoSpaceDE w:val="0"/>
        <w:autoSpaceDN w:val="0"/>
        <w:adjustRightInd w:val="0"/>
        <w:snapToGrid w:val="0"/>
        <w:spacing w:line="360" w:lineRule="auto"/>
        <w:ind w:firstLineChars="150" w:firstLine="360"/>
        <w:jc w:val="left"/>
        <w:rPr>
          <w:rFonts w:ascii="宋体" w:hAnsi="宋体" w:cs="宋体"/>
          <w:color w:val="000000"/>
          <w:sz w:val="24"/>
        </w:rPr>
      </w:pPr>
      <w:r w:rsidRPr="000F027A">
        <w:rPr>
          <w:rFonts w:ascii="宋体" w:hAnsi="宋体" w:cs="宋体" w:hint="eastAsia"/>
          <w:color w:val="000000"/>
          <w:sz w:val="24"/>
        </w:rPr>
        <w:t>无</w:t>
      </w:r>
    </w:p>
    <w:p w:rsidR="005D4AEE" w:rsidRPr="000F027A" w:rsidRDefault="005D4AEE">
      <w:pPr>
        <w:spacing w:line="360" w:lineRule="auto"/>
        <w:ind w:firstLineChars="200" w:firstLine="420"/>
        <w:rPr>
          <w:color w:val="000000"/>
        </w:rPr>
      </w:pPr>
    </w:p>
    <w:sectPr w:rsidR="005D4AEE" w:rsidRPr="000F027A">
      <w:headerReference w:type="default" r:id="rId21"/>
      <w:pgSz w:w="11906" w:h="16838"/>
      <w:pgMar w:top="936" w:right="924" w:bottom="936" w:left="1259"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6CF" w:rsidRDefault="00A936CF">
      <w:r>
        <w:separator/>
      </w:r>
    </w:p>
  </w:endnote>
  <w:endnote w:type="continuationSeparator" w:id="0">
    <w:p w:rsidR="00A936CF" w:rsidRDefault="00A9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6CF" w:rsidRDefault="00A936CF">
      <w:r>
        <w:separator/>
      </w:r>
    </w:p>
  </w:footnote>
  <w:footnote w:type="continuationSeparator" w:id="0">
    <w:p w:rsidR="00A936CF" w:rsidRDefault="00A93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EE" w:rsidRDefault="005D4AEE">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685"/>
      <w:gridCol w:w="1276"/>
      <w:gridCol w:w="2126"/>
      <w:gridCol w:w="851"/>
      <w:gridCol w:w="729"/>
    </w:tblGrid>
    <w:tr w:rsidR="005D4AEE">
      <w:trPr>
        <w:trHeight w:hRule="exact" w:val="537"/>
      </w:trPr>
      <w:tc>
        <w:tcPr>
          <w:tcW w:w="4678" w:type="dxa"/>
          <w:gridSpan w:val="2"/>
          <w:vAlign w:val="center"/>
        </w:tcPr>
        <w:p w:rsidR="005D4AEE" w:rsidRDefault="00F903B8">
          <w:pPr>
            <w:ind w:right="1"/>
            <w:jc w:val="center"/>
            <w:rPr>
              <w:rFonts w:ascii="宋体"/>
              <w:b/>
              <w:bCs/>
              <w:sz w:val="24"/>
              <w:szCs w:val="24"/>
            </w:rPr>
          </w:pPr>
          <w:r>
            <w:rPr>
              <w:rFonts w:ascii="宋体" w:hAnsi="宋体" w:hint="eastAsia"/>
              <w:b/>
              <w:bCs/>
              <w:sz w:val="24"/>
              <w:szCs w:val="24"/>
            </w:rPr>
            <w:t>北京威克多制衣中心程序文件</w:t>
          </w:r>
        </w:p>
      </w:tc>
      <w:tc>
        <w:tcPr>
          <w:tcW w:w="1276" w:type="dxa"/>
          <w:vAlign w:val="center"/>
        </w:tcPr>
        <w:p w:rsidR="005D4AEE" w:rsidRDefault="00F903B8">
          <w:pPr>
            <w:ind w:right="1"/>
            <w:jc w:val="center"/>
            <w:rPr>
              <w:rFonts w:ascii="宋体"/>
              <w:sz w:val="24"/>
              <w:szCs w:val="24"/>
            </w:rPr>
          </w:pPr>
          <w:r>
            <w:rPr>
              <w:rFonts w:ascii="宋体" w:hAnsi="宋体" w:hint="eastAsia"/>
              <w:sz w:val="24"/>
              <w:szCs w:val="24"/>
            </w:rPr>
            <w:t>文件编号</w:t>
          </w:r>
        </w:p>
      </w:tc>
      <w:tc>
        <w:tcPr>
          <w:tcW w:w="2126" w:type="dxa"/>
          <w:vAlign w:val="center"/>
        </w:tcPr>
        <w:p w:rsidR="005D4AEE" w:rsidRDefault="00F903B8">
          <w:pPr>
            <w:ind w:right="1"/>
            <w:jc w:val="center"/>
            <w:rPr>
              <w:rFonts w:ascii="宋体" w:hAnsi="宋体"/>
              <w:b/>
              <w:sz w:val="24"/>
              <w:szCs w:val="24"/>
            </w:rPr>
          </w:pPr>
          <w:r>
            <w:rPr>
              <w:rFonts w:ascii="宋体" w:hAnsi="宋体" w:hint="eastAsia"/>
              <w:b/>
              <w:sz w:val="24"/>
              <w:szCs w:val="24"/>
            </w:rPr>
            <w:t>VICUTU</w:t>
          </w:r>
          <w:r>
            <w:rPr>
              <w:rFonts w:ascii="宋体" w:hAnsi="宋体"/>
              <w:b/>
              <w:sz w:val="24"/>
              <w:szCs w:val="24"/>
            </w:rPr>
            <w:t>-TI-75-01</w:t>
          </w:r>
        </w:p>
      </w:tc>
      <w:tc>
        <w:tcPr>
          <w:tcW w:w="851" w:type="dxa"/>
          <w:vAlign w:val="center"/>
        </w:tcPr>
        <w:p w:rsidR="005D4AEE" w:rsidRDefault="00F903B8">
          <w:pPr>
            <w:ind w:right="1"/>
            <w:jc w:val="center"/>
            <w:rPr>
              <w:rFonts w:ascii="宋体"/>
              <w:sz w:val="24"/>
              <w:szCs w:val="24"/>
            </w:rPr>
          </w:pPr>
          <w:r>
            <w:rPr>
              <w:rFonts w:ascii="宋体" w:hAnsi="宋体" w:hint="eastAsia"/>
              <w:sz w:val="24"/>
              <w:szCs w:val="24"/>
            </w:rPr>
            <w:t>版</w:t>
          </w:r>
          <w:r>
            <w:rPr>
              <w:rFonts w:ascii="宋体" w:hAnsi="宋体"/>
              <w:sz w:val="24"/>
              <w:szCs w:val="24"/>
            </w:rPr>
            <w:t xml:space="preserve"> </w:t>
          </w:r>
          <w:r>
            <w:rPr>
              <w:rFonts w:ascii="宋体" w:hAnsi="宋体" w:hint="eastAsia"/>
              <w:sz w:val="24"/>
              <w:szCs w:val="24"/>
            </w:rPr>
            <w:t>号</w:t>
          </w:r>
        </w:p>
      </w:tc>
      <w:tc>
        <w:tcPr>
          <w:tcW w:w="729" w:type="dxa"/>
          <w:vAlign w:val="center"/>
        </w:tcPr>
        <w:p w:rsidR="005D4AEE" w:rsidRDefault="00F903B8">
          <w:pPr>
            <w:ind w:right="1"/>
            <w:jc w:val="center"/>
            <w:rPr>
              <w:rFonts w:ascii="宋体"/>
              <w:b/>
              <w:sz w:val="24"/>
              <w:szCs w:val="24"/>
            </w:rPr>
          </w:pPr>
          <w:r>
            <w:rPr>
              <w:rFonts w:ascii="宋体" w:hAnsi="宋体"/>
              <w:b/>
              <w:sz w:val="24"/>
              <w:szCs w:val="24"/>
            </w:rPr>
            <w:t>A</w:t>
          </w:r>
        </w:p>
      </w:tc>
    </w:tr>
    <w:tr w:rsidR="005D4AEE">
      <w:trPr>
        <w:trHeight w:hRule="exact" w:val="537"/>
      </w:trPr>
      <w:tc>
        <w:tcPr>
          <w:tcW w:w="993" w:type="dxa"/>
          <w:vAlign w:val="center"/>
        </w:tcPr>
        <w:p w:rsidR="005D4AEE" w:rsidRDefault="00F903B8">
          <w:pPr>
            <w:ind w:right="1"/>
            <w:jc w:val="center"/>
            <w:rPr>
              <w:rFonts w:ascii="宋体"/>
              <w:sz w:val="24"/>
              <w:szCs w:val="24"/>
            </w:rPr>
          </w:pPr>
          <w:r>
            <w:rPr>
              <w:rFonts w:ascii="宋体" w:hAnsi="宋体" w:hint="eastAsia"/>
              <w:sz w:val="24"/>
              <w:szCs w:val="24"/>
            </w:rPr>
            <w:t>标</w:t>
          </w:r>
          <w:r>
            <w:rPr>
              <w:rFonts w:ascii="宋体" w:hAnsi="宋体"/>
              <w:sz w:val="24"/>
              <w:szCs w:val="24"/>
            </w:rPr>
            <w:t xml:space="preserve">  </w:t>
          </w:r>
          <w:r>
            <w:rPr>
              <w:rFonts w:ascii="宋体" w:hAnsi="宋体" w:hint="eastAsia"/>
              <w:sz w:val="24"/>
              <w:szCs w:val="24"/>
            </w:rPr>
            <w:t>题</w:t>
          </w:r>
        </w:p>
      </w:tc>
      <w:tc>
        <w:tcPr>
          <w:tcW w:w="3685" w:type="dxa"/>
          <w:vAlign w:val="center"/>
        </w:tcPr>
        <w:p w:rsidR="005D4AEE" w:rsidRDefault="00F903B8">
          <w:pPr>
            <w:ind w:right="1"/>
            <w:jc w:val="center"/>
            <w:rPr>
              <w:rFonts w:ascii="宋体"/>
              <w:b/>
              <w:bCs/>
              <w:sz w:val="24"/>
              <w:szCs w:val="24"/>
            </w:rPr>
          </w:pPr>
          <w:r>
            <w:rPr>
              <w:rFonts w:ascii="宋体" w:hAnsi="宋体" w:hint="eastAsia"/>
              <w:b/>
              <w:bCs/>
              <w:sz w:val="24"/>
              <w:szCs w:val="24"/>
            </w:rPr>
            <w:t>两化融合信息资源控制程序</w:t>
          </w:r>
        </w:p>
      </w:tc>
      <w:tc>
        <w:tcPr>
          <w:tcW w:w="1276" w:type="dxa"/>
          <w:vAlign w:val="center"/>
        </w:tcPr>
        <w:p w:rsidR="005D4AEE" w:rsidRDefault="00F903B8">
          <w:pPr>
            <w:ind w:right="1"/>
            <w:jc w:val="center"/>
            <w:rPr>
              <w:rFonts w:ascii="宋体"/>
              <w:sz w:val="24"/>
              <w:szCs w:val="24"/>
            </w:rPr>
          </w:pPr>
          <w:r>
            <w:rPr>
              <w:rFonts w:ascii="宋体" w:hAnsi="宋体" w:hint="eastAsia"/>
              <w:sz w:val="24"/>
              <w:szCs w:val="24"/>
            </w:rPr>
            <w:t>生效日期</w:t>
          </w:r>
        </w:p>
      </w:tc>
      <w:tc>
        <w:tcPr>
          <w:tcW w:w="2126" w:type="dxa"/>
          <w:vAlign w:val="center"/>
        </w:tcPr>
        <w:p w:rsidR="005D4AEE" w:rsidRDefault="00F903B8" w:rsidP="006A339F">
          <w:pPr>
            <w:ind w:right="1"/>
            <w:jc w:val="center"/>
            <w:rPr>
              <w:rFonts w:ascii="宋体"/>
              <w:b/>
              <w:sz w:val="24"/>
              <w:szCs w:val="24"/>
            </w:rPr>
          </w:pPr>
          <w:r>
            <w:rPr>
              <w:rFonts w:ascii="宋体" w:hAnsi="宋体"/>
              <w:b/>
              <w:sz w:val="24"/>
            </w:rPr>
            <w:t>201</w:t>
          </w:r>
          <w:r>
            <w:rPr>
              <w:rFonts w:ascii="宋体" w:hAnsi="宋体" w:hint="eastAsia"/>
              <w:b/>
              <w:sz w:val="24"/>
            </w:rPr>
            <w:t>7</w:t>
          </w:r>
          <w:r>
            <w:rPr>
              <w:rFonts w:ascii="宋体" w:hAnsi="宋体"/>
              <w:b/>
              <w:sz w:val="24"/>
            </w:rPr>
            <w:t>/</w:t>
          </w:r>
          <w:r w:rsidR="006A339F">
            <w:rPr>
              <w:rFonts w:ascii="宋体" w:hAnsi="宋体"/>
              <w:b/>
              <w:sz w:val="24"/>
            </w:rPr>
            <w:t>8</w:t>
          </w:r>
          <w:r>
            <w:rPr>
              <w:rFonts w:ascii="宋体" w:hAnsi="宋体"/>
              <w:b/>
              <w:sz w:val="24"/>
            </w:rPr>
            <w:t>/</w:t>
          </w:r>
          <w:r w:rsidR="006A339F">
            <w:rPr>
              <w:rFonts w:ascii="宋体" w:hAnsi="宋体"/>
              <w:b/>
              <w:sz w:val="24"/>
            </w:rPr>
            <w:t>31</w:t>
          </w:r>
        </w:p>
      </w:tc>
      <w:tc>
        <w:tcPr>
          <w:tcW w:w="851" w:type="dxa"/>
          <w:vAlign w:val="center"/>
        </w:tcPr>
        <w:p w:rsidR="005D4AEE" w:rsidRDefault="00F903B8">
          <w:pPr>
            <w:ind w:right="1"/>
            <w:jc w:val="center"/>
            <w:rPr>
              <w:rFonts w:ascii="宋体"/>
              <w:sz w:val="24"/>
              <w:szCs w:val="24"/>
            </w:rPr>
          </w:pPr>
          <w:r>
            <w:rPr>
              <w:rFonts w:ascii="宋体" w:hint="eastAsia"/>
              <w:sz w:val="24"/>
              <w:szCs w:val="24"/>
            </w:rPr>
            <w:t>页</w:t>
          </w:r>
          <w:r>
            <w:rPr>
              <w:rFonts w:ascii="宋体"/>
              <w:sz w:val="24"/>
              <w:szCs w:val="24"/>
            </w:rPr>
            <w:t xml:space="preserve"> </w:t>
          </w:r>
          <w:r>
            <w:rPr>
              <w:rFonts w:ascii="宋体" w:hint="eastAsia"/>
              <w:sz w:val="24"/>
              <w:szCs w:val="24"/>
            </w:rPr>
            <w:t>次</w:t>
          </w:r>
        </w:p>
      </w:tc>
      <w:tc>
        <w:tcPr>
          <w:tcW w:w="729" w:type="dxa"/>
          <w:vAlign w:val="center"/>
        </w:tcPr>
        <w:p w:rsidR="005D4AEE" w:rsidRDefault="00A936CF">
          <w:pPr>
            <w:ind w:right="1"/>
            <w:jc w:val="center"/>
            <w:rPr>
              <w:rFonts w:ascii="宋体"/>
              <w:b/>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3.75pt;margin-top:4.2pt;width:2in;height:20.9pt;z-index:1;mso-wrap-style:none;mso-wrap-distance-left:9pt;mso-wrap-distance-top:0;mso-wrap-distance-right:9pt;mso-wrap-distance-bottom:0;mso-position-horizontal-relative:margin;mso-position-vertical-relative:text;mso-width-relative:page;mso-height-relative:page" filled="f" stroked="f">
                <v:textbox inset="0,0,0,0">
                  <w:txbxContent>
                    <w:p w:rsidR="005D4AEE" w:rsidRDefault="00F903B8">
                      <w:pPr>
                        <w:ind w:right="1"/>
                        <w:jc w:val="center"/>
                      </w:pPr>
                      <w:r>
                        <w:rPr>
                          <w:rFonts w:ascii="宋体" w:hAnsi="宋体"/>
                          <w:b/>
                          <w:sz w:val="24"/>
                          <w:szCs w:val="24"/>
                        </w:rPr>
                        <w:fldChar w:fldCharType="begin"/>
                      </w:r>
                      <w:r>
                        <w:rPr>
                          <w:rFonts w:ascii="宋体" w:hAnsi="宋体"/>
                          <w:b/>
                          <w:sz w:val="24"/>
                          <w:szCs w:val="24"/>
                        </w:rPr>
                        <w:instrText xml:space="preserve"> </w:instrText>
                      </w:r>
                      <w:r>
                        <w:rPr>
                          <w:rFonts w:ascii="宋体" w:hAnsi="宋体" w:hint="eastAsia"/>
                          <w:b/>
                          <w:sz w:val="24"/>
                          <w:szCs w:val="24"/>
                        </w:rPr>
                        <w:instrText>PAGE  \* Arabic  \* MERGEFORMAT</w:instrText>
                      </w:r>
                      <w:r>
                        <w:rPr>
                          <w:rFonts w:ascii="宋体" w:hAnsi="宋体"/>
                          <w:b/>
                          <w:sz w:val="24"/>
                          <w:szCs w:val="24"/>
                        </w:rPr>
                        <w:instrText xml:space="preserve"> </w:instrText>
                      </w:r>
                      <w:r>
                        <w:rPr>
                          <w:rFonts w:ascii="宋体" w:hAnsi="宋体"/>
                          <w:b/>
                          <w:sz w:val="24"/>
                          <w:szCs w:val="24"/>
                        </w:rPr>
                        <w:fldChar w:fldCharType="separate"/>
                      </w:r>
                      <w:r w:rsidR="0038565B">
                        <w:rPr>
                          <w:rFonts w:ascii="宋体" w:hAnsi="宋体"/>
                          <w:b/>
                          <w:noProof/>
                          <w:sz w:val="24"/>
                          <w:szCs w:val="24"/>
                        </w:rPr>
                        <w:t>2</w:t>
                      </w:r>
                      <w:r>
                        <w:rPr>
                          <w:rFonts w:ascii="宋体" w:hAnsi="宋体"/>
                          <w:b/>
                          <w:sz w:val="24"/>
                          <w:szCs w:val="24"/>
                        </w:rPr>
                        <w:fldChar w:fldCharType="end"/>
                      </w:r>
                      <w:r>
                        <w:rPr>
                          <w:rFonts w:ascii="宋体" w:hAnsi="宋体"/>
                          <w:b/>
                          <w:sz w:val="24"/>
                          <w:szCs w:val="24"/>
                        </w:rPr>
                        <w:t>/2</w:t>
                      </w:r>
                    </w:p>
                  </w:txbxContent>
                </v:textbox>
                <w10:wrap type="square" anchorx="margin"/>
              </v:shape>
            </w:pict>
          </w:r>
        </w:p>
      </w:tc>
    </w:tr>
  </w:tbl>
  <w:p w:rsidR="005D4AEE" w:rsidRDefault="005D4AEE">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3DD1"/>
    <w:rsid w:val="000253CE"/>
    <w:rsid w:val="00041486"/>
    <w:rsid w:val="000435C4"/>
    <w:rsid w:val="000969D7"/>
    <w:rsid w:val="000D468B"/>
    <w:rsid w:val="000E230B"/>
    <w:rsid w:val="000E32EF"/>
    <w:rsid w:val="000F027A"/>
    <w:rsid w:val="000F7F19"/>
    <w:rsid w:val="00102AFC"/>
    <w:rsid w:val="00103653"/>
    <w:rsid w:val="001103F1"/>
    <w:rsid w:val="001124F9"/>
    <w:rsid w:val="00117900"/>
    <w:rsid w:val="0012150F"/>
    <w:rsid w:val="00133DD1"/>
    <w:rsid w:val="001707E1"/>
    <w:rsid w:val="001C43F1"/>
    <w:rsid w:val="0022196B"/>
    <w:rsid w:val="00230589"/>
    <w:rsid w:val="00235761"/>
    <w:rsid w:val="00254B07"/>
    <w:rsid w:val="00262505"/>
    <w:rsid w:val="002629F8"/>
    <w:rsid w:val="00281CB9"/>
    <w:rsid w:val="002B2A6A"/>
    <w:rsid w:val="002C655D"/>
    <w:rsid w:val="002E5EB6"/>
    <w:rsid w:val="003269F3"/>
    <w:rsid w:val="0033041B"/>
    <w:rsid w:val="003373B4"/>
    <w:rsid w:val="0035015C"/>
    <w:rsid w:val="00372987"/>
    <w:rsid w:val="0037389D"/>
    <w:rsid w:val="0037620F"/>
    <w:rsid w:val="0038565B"/>
    <w:rsid w:val="0039362D"/>
    <w:rsid w:val="003B2280"/>
    <w:rsid w:val="003F217F"/>
    <w:rsid w:val="003F3C8B"/>
    <w:rsid w:val="003F7213"/>
    <w:rsid w:val="00402210"/>
    <w:rsid w:val="00430EA9"/>
    <w:rsid w:val="00440E8B"/>
    <w:rsid w:val="0045711F"/>
    <w:rsid w:val="00467001"/>
    <w:rsid w:val="004E341A"/>
    <w:rsid w:val="004E7742"/>
    <w:rsid w:val="00506D03"/>
    <w:rsid w:val="005178D5"/>
    <w:rsid w:val="00537955"/>
    <w:rsid w:val="0055796B"/>
    <w:rsid w:val="0057274F"/>
    <w:rsid w:val="005A510B"/>
    <w:rsid w:val="005C7BFB"/>
    <w:rsid w:val="005D0FD3"/>
    <w:rsid w:val="005D4AEE"/>
    <w:rsid w:val="005D74CB"/>
    <w:rsid w:val="005E0AA7"/>
    <w:rsid w:val="00621E0F"/>
    <w:rsid w:val="00635EB3"/>
    <w:rsid w:val="006753DD"/>
    <w:rsid w:val="00682D5D"/>
    <w:rsid w:val="00687B15"/>
    <w:rsid w:val="006A339F"/>
    <w:rsid w:val="006A7A7A"/>
    <w:rsid w:val="006D127B"/>
    <w:rsid w:val="006F50E0"/>
    <w:rsid w:val="007070A4"/>
    <w:rsid w:val="007228F3"/>
    <w:rsid w:val="00723750"/>
    <w:rsid w:val="00736F9E"/>
    <w:rsid w:val="0078049D"/>
    <w:rsid w:val="00786236"/>
    <w:rsid w:val="00791EAE"/>
    <w:rsid w:val="00796303"/>
    <w:rsid w:val="007A72C5"/>
    <w:rsid w:val="007C2C14"/>
    <w:rsid w:val="007D7A8F"/>
    <w:rsid w:val="00801ACB"/>
    <w:rsid w:val="00811BB4"/>
    <w:rsid w:val="00814BAD"/>
    <w:rsid w:val="00841D0E"/>
    <w:rsid w:val="008E15A8"/>
    <w:rsid w:val="00910AA6"/>
    <w:rsid w:val="0094133E"/>
    <w:rsid w:val="0094219C"/>
    <w:rsid w:val="009456B2"/>
    <w:rsid w:val="00945C5A"/>
    <w:rsid w:val="00946FB4"/>
    <w:rsid w:val="00955456"/>
    <w:rsid w:val="00962B9C"/>
    <w:rsid w:val="00996670"/>
    <w:rsid w:val="009A5C36"/>
    <w:rsid w:val="009C33EB"/>
    <w:rsid w:val="009C7D87"/>
    <w:rsid w:val="009F10D8"/>
    <w:rsid w:val="00A31775"/>
    <w:rsid w:val="00A416E3"/>
    <w:rsid w:val="00A936CF"/>
    <w:rsid w:val="00AA2A80"/>
    <w:rsid w:val="00AA4D7C"/>
    <w:rsid w:val="00AB49F3"/>
    <w:rsid w:val="00AC30AC"/>
    <w:rsid w:val="00AE497C"/>
    <w:rsid w:val="00B10CD8"/>
    <w:rsid w:val="00B12C9E"/>
    <w:rsid w:val="00B33B5B"/>
    <w:rsid w:val="00B67745"/>
    <w:rsid w:val="00BA3DC6"/>
    <w:rsid w:val="00BB4256"/>
    <w:rsid w:val="00BB7673"/>
    <w:rsid w:val="00BE4E52"/>
    <w:rsid w:val="00BE7F8E"/>
    <w:rsid w:val="00BF1AC6"/>
    <w:rsid w:val="00BF701F"/>
    <w:rsid w:val="00C2537F"/>
    <w:rsid w:val="00C27721"/>
    <w:rsid w:val="00C35CDE"/>
    <w:rsid w:val="00C417D5"/>
    <w:rsid w:val="00C420BB"/>
    <w:rsid w:val="00C563A7"/>
    <w:rsid w:val="00C56FC5"/>
    <w:rsid w:val="00C738B1"/>
    <w:rsid w:val="00C829AE"/>
    <w:rsid w:val="00C85EC5"/>
    <w:rsid w:val="00CB01B5"/>
    <w:rsid w:val="00CC1B3C"/>
    <w:rsid w:val="00CC3098"/>
    <w:rsid w:val="00CE21D4"/>
    <w:rsid w:val="00D15056"/>
    <w:rsid w:val="00D30A64"/>
    <w:rsid w:val="00D459D2"/>
    <w:rsid w:val="00D529C0"/>
    <w:rsid w:val="00D67A34"/>
    <w:rsid w:val="00D82CA4"/>
    <w:rsid w:val="00D95163"/>
    <w:rsid w:val="00DA053D"/>
    <w:rsid w:val="00DB1D37"/>
    <w:rsid w:val="00DB3330"/>
    <w:rsid w:val="00E05BA6"/>
    <w:rsid w:val="00E105D6"/>
    <w:rsid w:val="00E26762"/>
    <w:rsid w:val="00E3183B"/>
    <w:rsid w:val="00E65FDB"/>
    <w:rsid w:val="00E80AFC"/>
    <w:rsid w:val="00E92096"/>
    <w:rsid w:val="00EA7401"/>
    <w:rsid w:val="00EC3AF3"/>
    <w:rsid w:val="00F248A7"/>
    <w:rsid w:val="00F33004"/>
    <w:rsid w:val="00F625F3"/>
    <w:rsid w:val="00F720C9"/>
    <w:rsid w:val="00F903B8"/>
    <w:rsid w:val="00FB7F11"/>
    <w:rsid w:val="00FD0902"/>
    <w:rsid w:val="0B600CD5"/>
    <w:rsid w:val="2CE443A2"/>
    <w:rsid w:val="489E1310"/>
    <w:rsid w:val="4A761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895BD222-0D4A-4FE0-9C5E-6BB17BE0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rPr>
      <w:rFonts w:ascii="宋体" w:hAnsi="Courier New" w:cs="Times New Roman"/>
      <w:kern w:val="0"/>
      <w:sz w:val="20"/>
      <w:szCs w:val="20"/>
    </w:rPr>
  </w:style>
  <w:style w:type="paragraph" w:styleId="a4">
    <w:name w:val="Balloon Text"/>
    <w:basedOn w:val="a"/>
    <w:link w:val="Char0"/>
    <w:uiPriority w:val="99"/>
    <w:rPr>
      <w:rFonts w:cs="Times New Roman"/>
      <w:sz w:val="18"/>
      <w:szCs w:val="18"/>
    </w:rPr>
  </w:style>
  <w:style w:type="paragraph" w:styleId="a5">
    <w:name w:val="footer"/>
    <w:basedOn w:val="a"/>
    <w:link w:val="Char1"/>
    <w:uiPriority w:val="99"/>
    <w:pPr>
      <w:tabs>
        <w:tab w:val="center" w:pos="4153"/>
        <w:tab w:val="right" w:pos="8306"/>
      </w:tabs>
      <w:snapToGrid w:val="0"/>
      <w:jc w:val="left"/>
    </w:pPr>
    <w:rPr>
      <w:rFonts w:ascii="Times New Roman" w:hAnsi="Times New Roman" w:cs="Times New Roman"/>
      <w:kern w:val="0"/>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7">
    <w:name w:val="Normal (Web)"/>
    <w:basedOn w:val="a"/>
    <w:uiPriority w:val="99"/>
    <w:qFormat/>
    <w:pPr>
      <w:widowControl/>
      <w:jc w:val="left"/>
    </w:pPr>
    <w:rPr>
      <w:rFonts w:ascii="宋体" w:hAnsi="宋体" w:cs="宋体"/>
      <w:kern w:val="0"/>
      <w:sz w:val="24"/>
      <w:szCs w:val="24"/>
    </w:rPr>
  </w:style>
  <w:style w:type="table" w:styleId="a8">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locked/>
    <w:rPr>
      <w:rFonts w:ascii="Calibri Light" w:eastAsia="宋体" w:hAnsi="Calibri Light"/>
      <w:b/>
      <w:sz w:val="32"/>
    </w:rPr>
  </w:style>
  <w:style w:type="character" w:customStyle="1" w:styleId="Char">
    <w:name w:val="纯文本 Char"/>
    <w:link w:val="a3"/>
    <w:uiPriority w:val="99"/>
    <w:qFormat/>
    <w:locked/>
    <w:rPr>
      <w:rFonts w:ascii="宋体" w:eastAsia="宋体" w:hAnsi="Courier New"/>
      <w:sz w:val="20"/>
    </w:rPr>
  </w:style>
  <w:style w:type="character" w:customStyle="1" w:styleId="Char0">
    <w:name w:val="批注框文本 Char"/>
    <w:link w:val="a4"/>
    <w:uiPriority w:val="99"/>
    <w:semiHidden/>
    <w:locked/>
    <w:rPr>
      <w:rFonts w:ascii="Calibri" w:hAnsi="Calibri"/>
      <w:kern w:val="2"/>
      <w:sz w:val="18"/>
    </w:rPr>
  </w:style>
  <w:style w:type="character" w:customStyle="1" w:styleId="Char1">
    <w:name w:val="页脚 Char"/>
    <w:link w:val="a5"/>
    <w:uiPriority w:val="99"/>
    <w:qFormat/>
    <w:locked/>
    <w:rPr>
      <w:sz w:val="18"/>
    </w:rPr>
  </w:style>
  <w:style w:type="character" w:customStyle="1" w:styleId="Char2">
    <w:name w:val="页眉 Char"/>
    <w:link w:val="a6"/>
    <w:uiPriority w:val="99"/>
    <w:qFormat/>
    <w:locked/>
    <w:rPr>
      <w:sz w:val="18"/>
    </w:rPr>
  </w:style>
  <w:style w:type="paragraph" w:customStyle="1" w:styleId="a9">
    <w:name w:val="一级条标题"/>
    <w:basedOn w:val="a"/>
    <w:next w:val="a"/>
    <w:link w:val="Char3"/>
    <w:uiPriority w:val="99"/>
    <w:qFormat/>
    <w:pPr>
      <w:widowControl/>
      <w:tabs>
        <w:tab w:val="left" w:pos="1200"/>
      </w:tabs>
      <w:ind w:leftChars="400" w:left="1200" w:hangingChars="200" w:hanging="360"/>
      <w:outlineLvl w:val="2"/>
    </w:pPr>
    <w:rPr>
      <w:rFonts w:ascii="黑体" w:eastAsia="黑体" w:hAnsi="Times New Roman" w:cs="Times New Roman"/>
      <w:kern w:val="0"/>
      <w:sz w:val="20"/>
      <w:szCs w:val="20"/>
    </w:rPr>
  </w:style>
  <w:style w:type="paragraph" w:customStyle="1" w:styleId="1">
    <w:name w:val="列出段落1"/>
    <w:basedOn w:val="a"/>
    <w:uiPriority w:val="99"/>
    <w:qFormat/>
    <w:pPr>
      <w:ind w:firstLineChars="200" w:firstLine="420"/>
    </w:pPr>
  </w:style>
  <w:style w:type="character" w:customStyle="1" w:styleId="Char3">
    <w:name w:val="一级条标题 Char"/>
    <w:link w:val="a9"/>
    <w:uiPriority w:val="99"/>
    <w:qFormat/>
    <w:locked/>
    <w:rPr>
      <w:rFonts w:ascii="黑体" w:eastAsia="黑体" w:hAnsi="Times New Roman"/>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lcool.com/lw/3/" TargetMode="External"/><Relationship Id="rId18" Type="http://schemas.openxmlformats.org/officeDocument/2006/relationships/hyperlink" Target="http://www.zlcool.com/lw/3/"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hyperlink" Target="http://www.zlcool.com/lw/3/" TargetMode="External"/><Relationship Id="rId17" Type="http://schemas.openxmlformats.org/officeDocument/2006/relationships/hyperlink" Target="http://www.zlcool.com/lw/3/" TargetMode="External"/><Relationship Id="rId2" Type="http://schemas.openxmlformats.org/officeDocument/2006/relationships/styles" Target="styles.xml"/><Relationship Id="rId16" Type="http://schemas.openxmlformats.org/officeDocument/2006/relationships/hyperlink" Target="http://www.zlcool.com/lw/3/" TargetMode="External"/><Relationship Id="rId20" Type="http://schemas.openxmlformats.org/officeDocument/2006/relationships/hyperlink" Target="http://www.zlcool.com/st/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zlcool.com/lw/3/" TargetMode="External"/><Relationship Id="rId5" Type="http://schemas.openxmlformats.org/officeDocument/2006/relationships/footnotes" Target="footnotes.xml"/><Relationship Id="rId15" Type="http://schemas.openxmlformats.org/officeDocument/2006/relationships/hyperlink" Target="http://www.zlcool.com/fw/4/5/" TargetMode="External"/><Relationship Id="rId23" Type="http://schemas.openxmlformats.org/officeDocument/2006/relationships/theme" Target="theme/theme1.xml"/><Relationship Id="rId10" Type="http://schemas.openxmlformats.org/officeDocument/2006/relationships/hyperlink" Target="http://www.zlcool.com/lw/3/" TargetMode="External"/><Relationship Id="rId19" Type="http://schemas.openxmlformats.org/officeDocument/2006/relationships/hyperlink" Target="http://www.zlcool.com/lw/3/" TargetMode="External"/><Relationship Id="rId4" Type="http://schemas.openxmlformats.org/officeDocument/2006/relationships/webSettings" Target="webSettings.xml"/><Relationship Id="rId9" Type="http://schemas.openxmlformats.org/officeDocument/2006/relationships/hyperlink" Target="http://www.zlcool.com/lw/3/" TargetMode="External"/><Relationship Id="rId14" Type="http://schemas.openxmlformats.org/officeDocument/2006/relationships/hyperlink" Target="http://www.zlcool.com/lw/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298</Words>
  <Characters>1702</Characters>
  <Application>Microsoft Office Word</Application>
  <DocSecurity>0</DocSecurity>
  <Lines>14</Lines>
  <Paragraphs>3</Paragraphs>
  <ScaleCrop>false</ScaleCrop>
  <Company>微软中国</Company>
  <LinksUpToDate>false</LinksUpToDate>
  <CharactersWithSpaces>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    制</dc:title>
  <dc:creator>梁娜</dc:creator>
  <cp:lastModifiedBy>IRIS</cp:lastModifiedBy>
  <cp:revision>39</cp:revision>
  <cp:lastPrinted>2017-01-22T06:32:00Z</cp:lastPrinted>
  <dcterms:created xsi:type="dcterms:W3CDTF">2014-12-02T05:48:00Z</dcterms:created>
  <dcterms:modified xsi:type="dcterms:W3CDTF">2018-04-19T08:21:00Z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